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Torgeby Johan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 W. 42ND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NASDAQ,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NDAQ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43,795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86.72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(RSUs) granted pursuant to the Issuer's Equity Incentive Plan. Each unit represents a contingent right to receive one share of the Issuer's Common Stock. The entirety of the RSUs vest on June 10,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surrender of shares to pay withholding taxes in connection with a vesting of equity previously granted under Nasdaq's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(i) 17,495 RSUs granted pursuant to Nasdaq's Equity Incentive Plan, of which 14,497 are vested as of the filing date of this Form 4 and, (ii) 26,000 shares of common stock acquired through open market purchases.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Kogan,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145" TargetMode="External"/><Relationship Id="rId5" Type="http://schemas.openxmlformats.org/officeDocument/2006/relationships/hyperlink" Target="http://www.sec.gov/cgi-bin/browse-edgar?action=getcompany&amp;CIK=00011201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682</Words>
  <Characters>3634</Characters>
  <CharactersWithSpaces>4251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