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JEREMY SKULE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1125</w:t>
            </w:r>
          </w:p>
        </w:tc>
        <w:tc>
          <w:tcPr>
            <w:tcW w:w="1381" w:type="dxa"/>
            <w:tcBorders/>
            <w:vAlign w:val="center"/>
          </w:tcPr>
          <w:p>
            <w:pPr>
              <w:pStyle w:val="TableContents"/>
              <w:bidi w:val="0"/>
              <w:spacing w:before="0" w:after="283"/>
              <w:jc w:val="left"/>
              <w:rPr/>
            </w:pPr>
            <w:r>
              <w:rPr/>
              <w:t>105896.25</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10/12/2026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1125</w:t>
            </w:r>
          </w:p>
        </w:tc>
        <w:tc>
          <w:tcPr>
            <w:tcW w:w="1069" w:type="dxa"/>
            <w:tcBorders/>
            <w:vAlign w:val="center"/>
          </w:tcPr>
          <w:p>
            <w:pPr>
              <w:pStyle w:val="TableContents"/>
              <w:bidi w:val="0"/>
              <w:spacing w:before="0" w:after="283"/>
              <w:jc w:val="left"/>
              <w:rPr/>
            </w:pPr>
            <w:r>
              <w:rPr/>
              <w:t>02/19/2025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09/22/2026</w:t>
            </w:r>
          </w:p>
        </w:tc>
        <w:tc>
          <w:tcPr>
            <w:tcW w:w="1568" w:type="dxa"/>
            <w:tcBorders/>
            <w:vAlign w:val="center"/>
          </w:tcPr>
          <w:p>
            <w:pPr>
              <w:pStyle w:val="TableContents"/>
              <w:bidi w:val="0"/>
              <w:spacing w:before="0" w:after="283"/>
              <w:jc w:val="left"/>
              <w:rPr/>
            </w:pPr>
            <w:r>
              <w:rPr/>
              <w:t>1125</w:t>
            </w:r>
          </w:p>
        </w:tc>
        <w:tc>
          <w:tcPr>
            <w:tcW w:w="1768" w:type="dxa"/>
            <w:tcBorders/>
            <w:vAlign w:val="center"/>
          </w:tcPr>
          <w:p>
            <w:pPr>
              <w:pStyle w:val="TableContents"/>
              <w:bidi w:val="0"/>
              <w:spacing w:before="0" w:after="283"/>
              <w:jc w:val="left"/>
              <w:rPr/>
            </w:pPr>
            <w:r>
              <w:rPr/>
              <w:t>106875.00</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09/10/2026</w:t>
            </w:r>
          </w:p>
        </w:tc>
        <w:tc>
          <w:tcPr>
            <w:tcW w:w="1568" w:type="dxa"/>
            <w:tcBorders/>
            <w:vAlign w:val="center"/>
          </w:tcPr>
          <w:p>
            <w:pPr>
              <w:pStyle w:val="TableContents"/>
              <w:bidi w:val="0"/>
              <w:spacing w:before="0" w:after="283"/>
              <w:jc w:val="left"/>
              <w:rPr/>
            </w:pPr>
            <w:r>
              <w:rPr/>
              <w:t>1125</w:t>
            </w:r>
          </w:p>
        </w:tc>
        <w:tc>
          <w:tcPr>
            <w:tcW w:w="1768" w:type="dxa"/>
            <w:tcBorders/>
            <w:vAlign w:val="center"/>
          </w:tcPr>
          <w:p>
            <w:pPr>
              <w:pStyle w:val="TableContents"/>
              <w:bidi w:val="0"/>
              <w:spacing w:before="0" w:after="283"/>
              <w:jc w:val="left"/>
              <w:rPr/>
            </w:pPr>
            <w:r>
              <w:rPr/>
              <w:t>105997.50</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08/10/2026</w:t>
            </w:r>
          </w:p>
        </w:tc>
        <w:tc>
          <w:tcPr>
            <w:tcW w:w="1568" w:type="dxa"/>
            <w:tcBorders/>
            <w:vAlign w:val="center"/>
          </w:tcPr>
          <w:p>
            <w:pPr>
              <w:pStyle w:val="TableContents"/>
              <w:bidi w:val="0"/>
              <w:spacing w:before="0" w:after="283"/>
              <w:jc w:val="left"/>
              <w:rPr/>
            </w:pPr>
            <w:r>
              <w:rPr/>
              <w:t>2250</w:t>
            </w:r>
          </w:p>
        </w:tc>
        <w:tc>
          <w:tcPr>
            <w:tcW w:w="1768" w:type="dxa"/>
            <w:tcBorders/>
            <w:vAlign w:val="center"/>
          </w:tcPr>
          <w:p>
            <w:pPr>
              <w:pStyle w:val="TableContents"/>
              <w:bidi w:val="0"/>
              <w:spacing w:before="0" w:after="283"/>
              <w:jc w:val="left"/>
              <w:rPr/>
            </w:pPr>
            <w:r>
              <w:rPr/>
              <w:t>213187.50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pPr>
            <w:r>
              <w:rPr/>
              <w:t>Remarks</w:t>
            </w:r>
          </w:p>
        </w:tc>
        <w:tc>
          <w:tcPr>
            <w:tcW w:w="7105"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100" w:type="dxa"/>
            <w:tcBorders/>
            <w:vAlign w:val="center"/>
          </w:tcPr>
          <w:p>
            <w:pPr>
              <w:pStyle w:val="TableContents"/>
              <w:bidi w:val="0"/>
              <w:spacing w:before="0" w:after="283"/>
              <w:jc w:val="left"/>
              <w:rPr/>
            </w:pPr>
            <w:r>
              <w:rPr/>
              <w:t>Date of Notice</w:t>
            </w:r>
          </w:p>
        </w:tc>
        <w:tc>
          <w:tcPr>
            <w:tcW w:w="7105" w:type="dxa"/>
            <w:tcBorders/>
            <w:vAlign w:val="center"/>
          </w:tcPr>
          <w:p>
            <w:pPr>
              <w:pStyle w:val="TableContents"/>
              <w:bidi w:val="0"/>
              <w:spacing w:before="0" w:after="0"/>
              <w:jc w:val="left"/>
              <w:rPr/>
            </w:pPr>
            <w:r>
              <w:rPr/>
              <w:t>10/13/2026</w:t>
            </w:r>
          </w:p>
        </w:tc>
      </w:tr>
      <w:tr>
        <w:trPr/>
        <w:tc>
          <w:tcPr>
            <w:tcW w:w="3100" w:type="dxa"/>
            <w:tcBorders/>
            <w:vAlign w:val="center"/>
          </w:tcPr>
          <w:p>
            <w:pPr>
              <w:pStyle w:val="TableContents"/>
              <w:bidi w:val="0"/>
              <w:spacing w:before="0" w:after="283"/>
              <w:jc w:val="left"/>
              <w:rPr/>
            </w:pPr>
            <w:r>
              <w:rPr/>
              <w:t>Date of Plan Adoption or Giving of Instruction, If Relying on Rule 10b5-1</w:t>
            </w:r>
          </w:p>
        </w:tc>
        <w:tc>
          <w:tcPr>
            <w:tcW w:w="7105"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0" w:type="dxa"/>
            <w:tcBorders/>
            <w:vAlign w:val="center"/>
          </w:tcPr>
          <w:p>
            <w:pPr>
              <w:pStyle w:val="TableContents"/>
              <w:bidi w:val="0"/>
              <w:spacing w:before="0" w:after="283"/>
              <w:jc w:val="left"/>
              <w:rPr/>
            </w:pPr>
            <w:r>
              <w:rPr/>
              <w:t>Signature</w:t>
            </w:r>
          </w:p>
        </w:tc>
        <w:tc>
          <w:tcPr>
            <w:tcW w:w="7105" w:type="dxa"/>
            <w:tcBorders/>
            <w:vAlign w:val="center"/>
          </w:tcPr>
          <w:p>
            <w:pPr>
              <w:pStyle w:val="TableContents"/>
              <w:bidi w:val="0"/>
              <w:spacing w:before="0" w:after="0"/>
              <w:jc w:val="left"/>
              <w:rPr/>
            </w:pPr>
            <w:r>
              <w:rPr/>
              <w:t>/s/ Jeremy Skule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3424</Characters>
  <CharactersWithSpaces>4047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